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FE" w:rsidRPr="00653E66" w:rsidRDefault="00B94CFE" w:rsidP="00653E66">
      <w:pPr>
        <w:widowControl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952FF5">
        <w:rPr>
          <w:rFonts w:ascii="仿宋_GB2312" w:eastAsia="仿宋_GB2312" w:hAnsi="黑体" w:cs="仿宋_GB2312" w:hint="eastAsia"/>
          <w:color w:val="000000" w:themeColor="text1"/>
          <w:sz w:val="32"/>
          <w:szCs w:val="32"/>
        </w:rPr>
        <w:t>附件2：</w:t>
      </w:r>
    </w:p>
    <w:p w:rsidR="00B94CFE" w:rsidRPr="004D27EA" w:rsidRDefault="00B94CFE" w:rsidP="00B94CFE">
      <w:pPr>
        <w:spacing w:line="560" w:lineRule="exact"/>
        <w:ind w:firstLineChars="176" w:firstLine="775"/>
        <w:jc w:val="center"/>
        <w:rPr>
          <w:rFonts w:ascii="华文中宋" w:eastAsia="华文中宋" w:hAnsi="华文中宋" w:cs="仿宋_GB2312"/>
          <w:b/>
          <w:sz w:val="44"/>
          <w:szCs w:val="44"/>
        </w:rPr>
      </w:pPr>
      <w:r w:rsidRPr="004D27EA">
        <w:rPr>
          <w:rFonts w:ascii="华文中宋" w:eastAsia="华文中宋" w:hAnsi="华文中宋" w:cs="仿宋_GB2312" w:hint="eastAsia"/>
          <w:b/>
          <w:sz w:val="44"/>
          <w:szCs w:val="44"/>
        </w:rPr>
        <w:t>“新时代文化馆</w:t>
      </w:r>
      <w:r w:rsidRPr="00506C96">
        <w:rPr>
          <w:rFonts w:ascii="华文中宋" w:eastAsia="华文中宋" w:hAnsi="华文中宋" w:cs="仿宋_GB2312" w:hint="eastAsia"/>
          <w:b/>
          <w:sz w:val="44"/>
          <w:szCs w:val="44"/>
        </w:rPr>
        <w:t>理论</w:t>
      </w:r>
      <w:r>
        <w:rPr>
          <w:rFonts w:ascii="华文中宋" w:eastAsia="华文中宋" w:hAnsi="华文中宋" w:cs="仿宋_GB2312" w:hint="eastAsia"/>
          <w:b/>
          <w:sz w:val="44"/>
          <w:szCs w:val="44"/>
        </w:rPr>
        <w:t>研究</w:t>
      </w:r>
      <w:r w:rsidRPr="00506C96">
        <w:rPr>
          <w:rFonts w:ascii="华文中宋" w:eastAsia="华文中宋" w:hAnsi="华文中宋" w:cs="仿宋_GB2312" w:hint="eastAsia"/>
          <w:b/>
          <w:sz w:val="44"/>
          <w:szCs w:val="44"/>
        </w:rPr>
        <w:t>体系</w:t>
      </w:r>
      <w:r>
        <w:rPr>
          <w:rFonts w:ascii="华文中宋" w:eastAsia="华文中宋" w:hAnsi="华文中宋" w:cs="仿宋_GB2312" w:hint="eastAsia"/>
          <w:b/>
          <w:sz w:val="44"/>
          <w:szCs w:val="44"/>
        </w:rPr>
        <w:t>构建</w:t>
      </w:r>
      <w:r>
        <w:rPr>
          <w:rFonts w:ascii="华文中宋" w:eastAsia="华文中宋" w:hAnsi="华文中宋" w:cs="仿宋_GB2312"/>
          <w:b/>
          <w:sz w:val="44"/>
          <w:szCs w:val="44"/>
        </w:rPr>
        <w:t>”</w:t>
      </w:r>
      <w:r>
        <w:rPr>
          <w:rFonts w:ascii="华文中宋" w:eastAsia="华文中宋" w:hAnsi="华文中宋" w:cs="仿宋_GB2312" w:hint="eastAsia"/>
          <w:b/>
          <w:sz w:val="44"/>
          <w:szCs w:val="44"/>
        </w:rPr>
        <w:t>主题</w:t>
      </w:r>
      <w:r w:rsidRPr="00506C96">
        <w:rPr>
          <w:rFonts w:ascii="华文中宋" w:eastAsia="华文中宋" w:hAnsi="华文中宋" w:cs="仿宋_GB2312" w:hint="eastAsia"/>
          <w:b/>
          <w:sz w:val="44"/>
          <w:szCs w:val="44"/>
        </w:rPr>
        <w:t>征文选题</w:t>
      </w:r>
    </w:p>
    <w:p w:rsidR="00B94CFE" w:rsidRDefault="00B94CFE" w:rsidP="00B94CFE">
      <w:pPr>
        <w:spacing w:line="560" w:lineRule="exact"/>
        <w:ind w:firstLineChars="176" w:firstLine="563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B94CFE" w:rsidRDefault="00B94CFE" w:rsidP="00A82F56">
      <w:pPr>
        <w:spacing w:line="560" w:lineRule="exact"/>
        <w:ind w:leftChars="202" w:left="424" w:firstLine="3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一、文化馆的基本概念、发展脉络与相关政策法规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</w:t>
      </w:r>
      <w:r w:rsidRPr="00B75943">
        <w:rPr>
          <w:rFonts w:ascii="仿宋_GB2312" w:eastAsia="仿宋_GB2312" w:hAnsi="仿宋_GB2312" w:cs="仿宋_GB2312"/>
          <w:sz w:val="32"/>
          <w:szCs w:val="32"/>
        </w:rPr>
        <w:t>馆的概念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</w:t>
      </w:r>
      <w:r w:rsidRPr="00B75943">
        <w:rPr>
          <w:rFonts w:ascii="仿宋_GB2312" w:eastAsia="仿宋_GB2312" w:hAnsi="仿宋_GB2312" w:cs="仿宋_GB2312"/>
          <w:sz w:val="32"/>
          <w:szCs w:val="32"/>
        </w:rPr>
        <w:t>的起源与发展</w:t>
      </w:r>
    </w:p>
    <w:p w:rsidR="00B94CFE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与文化</w:t>
      </w:r>
      <w:r w:rsidRPr="00B75943">
        <w:rPr>
          <w:rFonts w:ascii="仿宋_GB2312" w:eastAsia="仿宋_GB2312" w:hAnsi="仿宋_GB2312" w:cs="仿宋_GB2312"/>
          <w:sz w:val="32"/>
          <w:szCs w:val="32"/>
        </w:rPr>
        <w:t>馆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相关的政策法规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hint="eastAsia"/>
          <w:sz w:val="32"/>
          <w:szCs w:val="32"/>
        </w:rPr>
        <w:t>文化馆基础理论的框架体系与重点内容</w:t>
      </w:r>
    </w:p>
    <w:p w:rsidR="00B94CFE" w:rsidRDefault="00B94CFE" w:rsidP="00A82F56">
      <w:pPr>
        <w:spacing w:line="560" w:lineRule="exact"/>
        <w:ind w:leftChars="202" w:left="424" w:firstLine="3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二、文化馆的社会职能、服务理念与职业伦理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文化馆的社会职能与时代使命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文化馆的服务理念变迁</w:t>
      </w:r>
    </w:p>
    <w:p w:rsidR="00DF083C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文化馆从业人员职业</w:t>
      </w:r>
      <w:r>
        <w:rPr>
          <w:rFonts w:ascii="仿宋_GB2312" w:eastAsia="仿宋_GB2312" w:hAnsi="仿宋_GB2312" w:cs="仿宋_GB2312" w:hint="eastAsia"/>
          <w:sz w:val="32"/>
          <w:szCs w:val="32"/>
        </w:rPr>
        <w:t>伦理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与行为规范</w:t>
      </w:r>
    </w:p>
    <w:p w:rsidR="00B94CFE" w:rsidRPr="00DF083C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DF083C">
        <w:rPr>
          <w:rFonts w:ascii="仿宋_GB2312" w:eastAsia="仿宋_GB2312" w:hAnsi="仿宋_GB2312" w:cs="仿宋_GB2312" w:hint="eastAsia"/>
          <w:sz w:val="32"/>
          <w:szCs w:val="32"/>
        </w:rPr>
        <w:t>文化馆与新时代满足人民群众日益增长的美好</w:t>
      </w:r>
      <w:r>
        <w:rPr>
          <w:rFonts w:hint="eastAsia"/>
          <w:sz w:val="32"/>
          <w:szCs w:val="32"/>
        </w:rPr>
        <w:t>生活需求、与现代公共文化服务体系建设的理论阐释</w:t>
      </w:r>
    </w:p>
    <w:p w:rsidR="00B94CFE" w:rsidRDefault="00B94CFE" w:rsidP="00A82F56">
      <w:pPr>
        <w:spacing w:line="560" w:lineRule="exact"/>
        <w:ind w:leftChars="202" w:left="424" w:firstLine="3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t>三、文化馆的管理、改革与行业发展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文化馆管理办法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文化馆服务规范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文化馆评估与绩效评价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文化馆人才队伍建设</w:t>
      </w:r>
    </w:p>
    <w:p w:rsidR="00B94CFE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法人治理结构、总分馆制、政府购买服务、社会化运营与文化馆的管理运行机制改革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文化馆行业结构与行业组织发展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文化馆场馆建设与运营</w:t>
      </w:r>
    </w:p>
    <w:p w:rsidR="00B94CFE" w:rsidRDefault="00B94CFE" w:rsidP="00A82F56">
      <w:pPr>
        <w:spacing w:line="560" w:lineRule="exact"/>
        <w:ind w:leftChars="202" w:left="424" w:firstLine="3"/>
        <w:rPr>
          <w:rFonts w:ascii="黑体" w:eastAsia="黑体" w:hAnsi="黑体" w:cs="仿宋_GB2312"/>
          <w:b/>
          <w:sz w:val="32"/>
          <w:szCs w:val="32"/>
        </w:rPr>
      </w:pPr>
      <w:r w:rsidRPr="004D27EA">
        <w:rPr>
          <w:rFonts w:ascii="黑体" w:eastAsia="黑体" w:hAnsi="黑体" w:cs="仿宋_GB2312" w:hint="eastAsia"/>
          <w:b/>
          <w:sz w:val="32"/>
          <w:szCs w:val="32"/>
        </w:rPr>
        <w:lastRenderedPageBreak/>
        <w:t>四、文化馆的业务建设与服务方式创新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文化馆在繁荣群众文艺创作中发挥的作用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文化馆开展群众文化活动的经验与做法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新形势下文化馆的培训与辅导工作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现代文化馆理论体系建设与研究维度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（五）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文化馆对优秀传统文化和地方资源的保护与传承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（六）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全民艺术普及与文化馆的传播推广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（七）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互联网+与数字文化馆建设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（八）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文化馆针对特殊群体提供的文化服务与精准扶贫</w:t>
      </w:r>
    </w:p>
    <w:p w:rsidR="00B94CFE" w:rsidRPr="00B75943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（九）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以文化馆为主体开展的志愿服务工作</w:t>
      </w:r>
    </w:p>
    <w:p w:rsidR="00B94CFE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（十）</w:t>
      </w:r>
      <w:r w:rsidRPr="00B75943">
        <w:rPr>
          <w:rFonts w:ascii="仿宋_GB2312" w:eastAsia="仿宋_GB2312" w:hAnsi="仿宋_GB2312" w:cs="仿宋_GB2312" w:hint="eastAsia"/>
          <w:sz w:val="32"/>
          <w:szCs w:val="32"/>
        </w:rPr>
        <w:t>文化馆的国内外交流与合作</w:t>
      </w:r>
    </w:p>
    <w:p w:rsidR="00B94CFE" w:rsidRPr="004D27EA" w:rsidRDefault="00B94CFE" w:rsidP="00A82F56">
      <w:pPr>
        <w:pStyle w:val="10"/>
        <w:spacing w:line="560" w:lineRule="exact"/>
        <w:ind w:leftChars="202" w:left="424" w:firstLineChars="0" w:firstLine="3"/>
        <w:rPr>
          <w:rFonts w:ascii="仿宋_GB2312" w:eastAsia="仿宋_GB2312" w:hAnsi="仿宋_GB2312" w:cs="仿宋_GB2312"/>
          <w:sz w:val="32"/>
          <w:szCs w:val="32"/>
        </w:rPr>
      </w:pPr>
      <w:r w:rsidRPr="004D27EA">
        <w:rPr>
          <w:rFonts w:ascii="仿宋_GB2312" w:eastAsia="仿宋_GB2312" w:hAnsi="仿宋_GB2312" w:cs="仿宋_GB2312" w:hint="eastAsia"/>
          <w:sz w:val="32"/>
          <w:szCs w:val="32"/>
        </w:rPr>
        <w:t>（十一）文化馆建设的国际经验借鉴</w:t>
      </w:r>
    </w:p>
    <w:p w:rsidR="00B94CFE" w:rsidRPr="00334E9C" w:rsidRDefault="00B94CFE" w:rsidP="00B94CFE">
      <w:pPr>
        <w:pStyle w:val="10"/>
        <w:spacing w:line="560" w:lineRule="exact"/>
        <w:ind w:firstLineChars="228" w:firstLine="730"/>
        <w:rPr>
          <w:rFonts w:ascii="仿宋_GB2312" w:eastAsia="仿宋_GB2312" w:hAnsi="仿宋_GB2312" w:cs="仿宋_GB2312"/>
          <w:sz w:val="32"/>
          <w:szCs w:val="32"/>
        </w:rPr>
      </w:pPr>
    </w:p>
    <w:p w:rsidR="00B94CFE" w:rsidRDefault="00B94CFE" w:rsidP="00B94CFE">
      <w:pPr>
        <w:widowControl/>
        <w:snapToGrid w:val="0"/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B94CFE" w:rsidRDefault="00B94CFE" w:rsidP="00B94CFE">
      <w:pPr>
        <w:widowControl/>
        <w:snapToGrid w:val="0"/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</w:p>
    <w:p w:rsidR="00B94CFE" w:rsidRDefault="00B94CFE" w:rsidP="00B94CFE">
      <w:pPr>
        <w:widowControl/>
        <w:jc w:val="left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br w:type="page"/>
      </w:r>
    </w:p>
    <w:p w:rsidR="00B94CFE" w:rsidRPr="00B94CFE" w:rsidRDefault="00B94CFE" w:rsidP="00653E66">
      <w:pPr>
        <w:widowControl/>
        <w:snapToGrid w:val="0"/>
        <w:spacing w:line="520" w:lineRule="exact"/>
        <w:ind w:right="845" w:firstLineChars="200" w:firstLine="420"/>
        <w:jc w:val="right"/>
      </w:pPr>
    </w:p>
    <w:sectPr w:rsidR="00B94CFE" w:rsidRPr="00B94CFE" w:rsidSect="002B5B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6F" w:rsidRDefault="00374C6F" w:rsidP="003C4491">
      <w:r>
        <w:separator/>
      </w:r>
    </w:p>
  </w:endnote>
  <w:endnote w:type="continuationSeparator" w:id="0">
    <w:p w:rsidR="00374C6F" w:rsidRDefault="00374C6F" w:rsidP="003C4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787868"/>
      <w:docPartObj>
        <w:docPartGallery w:val="Page Numbers (Bottom of Page)"/>
        <w:docPartUnique/>
      </w:docPartObj>
    </w:sdtPr>
    <w:sdtContent>
      <w:p w:rsidR="00B41ED9" w:rsidRDefault="00711C72">
        <w:pPr>
          <w:pStyle w:val="a4"/>
          <w:jc w:val="center"/>
        </w:pPr>
        <w:r>
          <w:fldChar w:fldCharType="begin"/>
        </w:r>
        <w:r w:rsidR="00B41ED9">
          <w:instrText>PAGE   \* MERGEFORMAT</w:instrText>
        </w:r>
        <w:r>
          <w:fldChar w:fldCharType="separate"/>
        </w:r>
        <w:r w:rsidR="00653E66" w:rsidRPr="00653E66">
          <w:rPr>
            <w:noProof/>
            <w:lang w:val="zh-CN"/>
          </w:rPr>
          <w:t>1</w:t>
        </w:r>
        <w:r>
          <w:fldChar w:fldCharType="end"/>
        </w:r>
      </w:p>
    </w:sdtContent>
  </w:sdt>
  <w:p w:rsidR="00B41ED9" w:rsidRDefault="00B41E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6F" w:rsidRDefault="00374C6F" w:rsidP="003C4491">
      <w:r>
        <w:separator/>
      </w:r>
    </w:p>
  </w:footnote>
  <w:footnote w:type="continuationSeparator" w:id="0">
    <w:p w:rsidR="00374C6F" w:rsidRDefault="00374C6F" w:rsidP="003C4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D155B"/>
    <w:multiLevelType w:val="hybridMultilevel"/>
    <w:tmpl w:val="EEAA91E4"/>
    <w:lvl w:ilvl="0" w:tplc="E1CC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491"/>
    <w:rsid w:val="00005713"/>
    <w:rsid w:val="000A65A4"/>
    <w:rsid w:val="000B4A07"/>
    <w:rsid w:val="000D38B7"/>
    <w:rsid w:val="001155FA"/>
    <w:rsid w:val="0012642D"/>
    <w:rsid w:val="001538E4"/>
    <w:rsid w:val="00167F10"/>
    <w:rsid w:val="001A454E"/>
    <w:rsid w:val="001D309E"/>
    <w:rsid w:val="002257EC"/>
    <w:rsid w:val="002602CD"/>
    <w:rsid w:val="002A1B0B"/>
    <w:rsid w:val="002B5B2D"/>
    <w:rsid w:val="002C6A57"/>
    <w:rsid w:val="00324C37"/>
    <w:rsid w:val="003370D6"/>
    <w:rsid w:val="00374C6F"/>
    <w:rsid w:val="00387535"/>
    <w:rsid w:val="00397933"/>
    <w:rsid w:val="003C4491"/>
    <w:rsid w:val="003E30AD"/>
    <w:rsid w:val="003F476B"/>
    <w:rsid w:val="004154E3"/>
    <w:rsid w:val="00444832"/>
    <w:rsid w:val="00475EB3"/>
    <w:rsid w:val="00484F6A"/>
    <w:rsid w:val="004D4081"/>
    <w:rsid w:val="00511606"/>
    <w:rsid w:val="00554F1C"/>
    <w:rsid w:val="00582760"/>
    <w:rsid w:val="005913D8"/>
    <w:rsid w:val="006105A9"/>
    <w:rsid w:val="006346AA"/>
    <w:rsid w:val="00643056"/>
    <w:rsid w:val="00653E66"/>
    <w:rsid w:val="006E490D"/>
    <w:rsid w:val="006F2B45"/>
    <w:rsid w:val="00711C72"/>
    <w:rsid w:val="007951B7"/>
    <w:rsid w:val="007B5495"/>
    <w:rsid w:val="007C60B8"/>
    <w:rsid w:val="007E0856"/>
    <w:rsid w:val="007E086F"/>
    <w:rsid w:val="00827C24"/>
    <w:rsid w:val="0085003F"/>
    <w:rsid w:val="008A6F51"/>
    <w:rsid w:val="008C1EE5"/>
    <w:rsid w:val="00932875"/>
    <w:rsid w:val="00952868"/>
    <w:rsid w:val="009552E7"/>
    <w:rsid w:val="00956BC0"/>
    <w:rsid w:val="009A0D78"/>
    <w:rsid w:val="009C48A2"/>
    <w:rsid w:val="00A06D1E"/>
    <w:rsid w:val="00A321EE"/>
    <w:rsid w:val="00A436F6"/>
    <w:rsid w:val="00A82F56"/>
    <w:rsid w:val="00A8533E"/>
    <w:rsid w:val="00A90016"/>
    <w:rsid w:val="00B0460E"/>
    <w:rsid w:val="00B41ED9"/>
    <w:rsid w:val="00B55F93"/>
    <w:rsid w:val="00B649C5"/>
    <w:rsid w:val="00B94CFE"/>
    <w:rsid w:val="00BC33F0"/>
    <w:rsid w:val="00C05F64"/>
    <w:rsid w:val="00C6607C"/>
    <w:rsid w:val="00D14788"/>
    <w:rsid w:val="00D47CB5"/>
    <w:rsid w:val="00DA73FE"/>
    <w:rsid w:val="00DC755A"/>
    <w:rsid w:val="00DF083C"/>
    <w:rsid w:val="00E43D49"/>
    <w:rsid w:val="00E64823"/>
    <w:rsid w:val="00EB0FD4"/>
    <w:rsid w:val="00ED6CEB"/>
    <w:rsid w:val="00F25B18"/>
    <w:rsid w:val="00F26AEA"/>
    <w:rsid w:val="00F7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91"/>
    <w:pPr>
      <w:widowControl w:val="0"/>
      <w:jc w:val="both"/>
    </w:pPr>
  </w:style>
  <w:style w:type="paragraph" w:styleId="1">
    <w:name w:val="heading 1"/>
    <w:basedOn w:val="a"/>
    <w:link w:val="1Char"/>
    <w:qFormat/>
    <w:rsid w:val="00B41E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491"/>
    <w:rPr>
      <w:sz w:val="18"/>
      <w:szCs w:val="18"/>
    </w:rPr>
  </w:style>
  <w:style w:type="character" w:customStyle="1" w:styleId="1Char">
    <w:name w:val="标题 1 Char"/>
    <w:basedOn w:val="a0"/>
    <w:link w:val="1"/>
    <w:rsid w:val="00B41ED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rsid w:val="00B41ED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hei141">
    <w:name w:val="hei141"/>
    <w:rsid w:val="00B41ED9"/>
    <w:rPr>
      <w:rFonts w:ascii="宋体" w:eastAsia="宋体" w:hAnsi="宋体" w:cs="宋体"/>
      <w:color w:val="000000"/>
      <w:sz w:val="21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B41ED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D30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309E"/>
    <w:rPr>
      <w:sz w:val="18"/>
      <w:szCs w:val="18"/>
    </w:rPr>
  </w:style>
  <w:style w:type="character" w:styleId="a7">
    <w:name w:val="Hyperlink"/>
    <w:basedOn w:val="a0"/>
    <w:uiPriority w:val="99"/>
    <w:unhideWhenUsed/>
    <w:rsid w:val="005913D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94CF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94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Administrator</cp:lastModifiedBy>
  <cp:revision>2</cp:revision>
  <cp:lastPrinted>2018-03-07T03:24:00Z</cp:lastPrinted>
  <dcterms:created xsi:type="dcterms:W3CDTF">2018-03-07T06:03:00Z</dcterms:created>
  <dcterms:modified xsi:type="dcterms:W3CDTF">2018-03-07T06:03:00Z</dcterms:modified>
</cp:coreProperties>
</file>