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“现代文化馆理论创新发展”征文选题目录</w:t>
      </w:r>
    </w:p>
    <w:p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一、文化馆的基本概念、发展脉络与相关政策法规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（一）文化馆的概念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（二）文化馆的起源与发展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（三）与文化馆相关的政策法规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（四）文化馆基础理论的框架体系与重点内容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二、文化馆的社会职能、服务理念与职业伦理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（一）文化馆的社会职能与时代使命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（二）文化馆的服务理念变迁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（三）文化馆从业人员职业伦理与行为规范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（四）文化馆与新时代满足人民群众日益增长的美好生活需求、与现代公共文化服务体系建设的理论阐释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三、文化馆的管理、改革与行业发展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（一）文化馆管理办法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（二）文化馆服务规范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（三）文化馆评估与绩效评价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（四）文化馆人才队伍建设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（五）法人治理结构、总分馆制、政府购买服务、社会化运营与文化馆的管理运行机制改革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（六）文化馆行业结构与行业组织发展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（七）文化馆场馆建设与运营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四、文化馆的业务建设与服务方式创新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（一）文化馆在繁荣群众文艺创作中发挥的作用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（二）文化馆开展群众文化活动的经验与做法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（三）新形势下文化馆的培训与辅导工作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（四）现代文化馆理论体系建设与研究维度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（五）文化馆对优秀传统文化和地方资源的保护与传承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（六）全民艺术普及与文化馆的传播推广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（七）文化馆针对特殊群体提供的文化服务与精准扶贫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（八）以文化馆为主体开展的志愿服务工作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（九）文化馆的国内外交流与合作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（十）文化馆建设的国际经验借鉴</w:t>
      </w:r>
    </w:p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五、互联网+文化馆建设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（一）数字文化馆建设标准规范研究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（二）全民艺术普及数字资源整合与利用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（三）文化馆数字服务平台建设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（四）文化馆互动体验空间打造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（五）文化馆（站）智能化终端建设思考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（六）线上线下互动结合的文化馆数字化服务新模式</w:t>
      </w:r>
    </w:p>
    <w:p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8F"/>
    <w:rsid w:val="002A7A5A"/>
    <w:rsid w:val="003D3C9A"/>
    <w:rsid w:val="004B578F"/>
    <w:rsid w:val="00D178BC"/>
    <w:rsid w:val="720B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</Words>
  <Characters>605</Characters>
  <Lines>5</Lines>
  <Paragraphs>1</Paragraphs>
  <TotalTime>0</TotalTime>
  <ScaleCrop>false</ScaleCrop>
  <LinksUpToDate>false</LinksUpToDate>
  <CharactersWithSpaces>709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2018-11-27T08:16:00Z</dcterms:created>
  <dc:creator>lidou</dc:creator>
  <cp:lastModifiedBy>Administrator</cp:lastModifiedBy>
  <dcterms:modified xsi:type="dcterms:W3CDTF">2018-11-27T09:01:47Z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