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EEA" w:rsidRDefault="009A3EEA" w:rsidP="009A3EEA">
      <w:pPr>
        <w:spacing w:line="540" w:lineRule="exact"/>
        <w:rPr>
          <w:rFonts w:ascii="仿宋" w:eastAsia="仿宋" w:hAnsi="仿宋"/>
          <w:color w:val="000000"/>
          <w:sz w:val="32"/>
          <w:szCs w:val="32"/>
        </w:rPr>
      </w:pPr>
      <w:bookmarkStart w:id="0" w:name="_GoBack"/>
      <w:bookmarkEnd w:id="0"/>
      <w:r>
        <w:rPr>
          <w:rFonts w:ascii="仿宋" w:eastAsia="仿宋" w:hAnsi="仿宋" w:hint="eastAsia"/>
          <w:color w:val="000000"/>
          <w:sz w:val="32"/>
          <w:szCs w:val="32"/>
        </w:rPr>
        <w:t>附件</w:t>
      </w:r>
      <w:r>
        <w:rPr>
          <w:rFonts w:ascii="仿宋" w:eastAsia="仿宋" w:hAnsi="仿宋"/>
          <w:color w:val="000000"/>
          <w:sz w:val="32"/>
          <w:szCs w:val="32"/>
        </w:rPr>
        <w:t>：</w:t>
      </w:r>
    </w:p>
    <w:p w:rsidR="009A3EEA" w:rsidRPr="007B36F3" w:rsidRDefault="009A3EEA" w:rsidP="009A3EEA">
      <w:pPr>
        <w:spacing w:line="540" w:lineRule="exact"/>
        <w:jc w:val="center"/>
        <w:rPr>
          <w:rFonts w:ascii="方正小标宋简体" w:eastAsia="方正小标宋简体" w:hAnsi="仿宋"/>
          <w:color w:val="000000"/>
          <w:sz w:val="44"/>
          <w:szCs w:val="44"/>
        </w:rPr>
      </w:pPr>
      <w:r w:rsidRPr="007B36F3">
        <w:rPr>
          <w:rFonts w:ascii="方正小标宋简体" w:eastAsia="方正小标宋简体" w:hAnsi="仿宋" w:hint="eastAsia"/>
          <w:color w:val="000000"/>
          <w:sz w:val="44"/>
          <w:szCs w:val="44"/>
        </w:rPr>
        <w:t>参考刊例</w:t>
      </w:r>
    </w:p>
    <w:p w:rsidR="009A3EEA" w:rsidRPr="00CD0971" w:rsidRDefault="009A3EEA" w:rsidP="009A3EEA">
      <w:pPr>
        <w:spacing w:line="540" w:lineRule="exact"/>
        <w:rPr>
          <w:rFonts w:ascii="仿宋_GB2312" w:eastAsia="仿宋_GB2312"/>
          <w:sz w:val="32"/>
          <w:szCs w:val="32"/>
        </w:rPr>
      </w:pPr>
    </w:p>
    <w:p w:rsidR="009A3EEA" w:rsidRPr="00CD0971" w:rsidRDefault="009A3EEA" w:rsidP="009A3EEA">
      <w:pPr>
        <w:spacing w:line="540" w:lineRule="exact"/>
        <w:ind w:firstLineChars="200" w:firstLine="640"/>
        <w:rPr>
          <w:rFonts w:ascii="仿宋_GB2312" w:eastAsia="仿宋_GB2312"/>
          <w:sz w:val="32"/>
          <w:szCs w:val="32"/>
        </w:rPr>
      </w:pPr>
      <w:r w:rsidRPr="00CD0971">
        <w:rPr>
          <w:rFonts w:ascii="仿宋_GB2312" w:eastAsia="仿宋_GB2312" w:hint="eastAsia"/>
          <w:sz w:val="32"/>
          <w:szCs w:val="32"/>
        </w:rPr>
        <w:t>北京文化艺术活动中心（为行文统一，下文使用“北京群众艺术馆”的名称——编者注）是北京市文化局领导下的省（直辖市）级群众文化事业机构，是全市群众文化事业发展建设的龙头。建馆60多年来，先后在王松声、宋海波、陈天戈、吴扬、李春光、贾乃鼎、张莞尔、王鸣铎、路斌、黄海燕（兼）、陈雁军、马文（副局级，兼）12任馆长的带领下，经几代群众文化工作者艰苦努力，为首都文化建设做出了应有的贡献，发挥了重大作用。</w:t>
      </w:r>
    </w:p>
    <w:p w:rsidR="009A3EEA" w:rsidRPr="00CD0971" w:rsidRDefault="009A3EEA" w:rsidP="009A3EEA">
      <w:pPr>
        <w:spacing w:line="540" w:lineRule="exact"/>
        <w:ind w:firstLineChars="200" w:firstLine="640"/>
        <w:rPr>
          <w:rFonts w:ascii="仿宋_GB2312" w:eastAsia="仿宋_GB2312"/>
          <w:sz w:val="32"/>
          <w:szCs w:val="32"/>
        </w:rPr>
      </w:pPr>
      <w:r w:rsidRPr="00CD0971">
        <w:rPr>
          <w:rFonts w:ascii="仿宋_GB2312" w:eastAsia="仿宋_GB2312" w:hint="eastAsia"/>
          <w:sz w:val="32"/>
          <w:szCs w:val="32"/>
        </w:rPr>
        <w:t>1955年，为全面促进我国群众文化事业的发展，文化部首先在北京和浙江建立了群众文化事业机构。由于没有设立国家群众艺术馆，北京馆在建馆伊始就承担了大量的全国性大型文化活动及首都功能。故在1956年确定名称时，将北京市的“市”去掉，定名为“北京群众艺术馆”，一直沿用至今。2007年1月，“北京文化艺术活动中心”的名称正式启用，同时保留北京群众艺术馆、北京市大型文化活动办公室和北京非物质文化遗产保护中心（2009年11月后迁出）的牌子。2009年 4月，北京市文化志愿者服务中心正式挂牌，作为北京文化艺术活动中心的内设机构，“承担文化志愿者的服务和管理的相关工作”。</w:t>
      </w:r>
    </w:p>
    <w:p w:rsidR="009A3EEA" w:rsidRPr="00CD0971" w:rsidRDefault="009A3EEA" w:rsidP="009A3EEA">
      <w:pPr>
        <w:spacing w:line="540" w:lineRule="exact"/>
        <w:ind w:firstLineChars="200" w:firstLine="640"/>
        <w:rPr>
          <w:rFonts w:ascii="仿宋_GB2312" w:eastAsia="仿宋_GB2312"/>
          <w:sz w:val="32"/>
          <w:szCs w:val="32"/>
        </w:rPr>
      </w:pPr>
      <w:r w:rsidRPr="00CD0971">
        <w:rPr>
          <w:rFonts w:ascii="仿宋_GB2312" w:eastAsia="仿宋_GB2312" w:hint="eastAsia"/>
          <w:sz w:val="32"/>
          <w:szCs w:val="32"/>
        </w:rPr>
        <w:t>北京群众艺术馆现有编制60人，设置专业技术岗38人，管理岗22人。截至2017年4月，实际在岗职工55人，全部拥有大专以上学历，其中硕士以上研究生学历7人，设有</w:t>
      </w:r>
      <w:r w:rsidRPr="00CD0971">
        <w:rPr>
          <w:rFonts w:ascii="仿宋_GB2312" w:eastAsia="仿宋_GB2312" w:hint="eastAsia"/>
          <w:sz w:val="32"/>
          <w:szCs w:val="32"/>
        </w:rPr>
        <w:lastRenderedPageBreak/>
        <w:t>综合办公室、活动展示部、培训管理部、创作辅导部、理论调研部、计划财务部五部一室。</w:t>
      </w:r>
    </w:p>
    <w:p w:rsidR="009A3EEA" w:rsidRPr="00CD0971" w:rsidRDefault="009A3EEA" w:rsidP="009A3EEA">
      <w:pPr>
        <w:spacing w:line="540" w:lineRule="exact"/>
        <w:ind w:firstLineChars="200" w:firstLine="640"/>
        <w:rPr>
          <w:rFonts w:ascii="仿宋_GB2312" w:eastAsia="仿宋_GB2312"/>
          <w:sz w:val="32"/>
          <w:szCs w:val="32"/>
        </w:rPr>
      </w:pPr>
      <w:r w:rsidRPr="00CD0971">
        <w:rPr>
          <w:rFonts w:ascii="仿宋_GB2312" w:eastAsia="仿宋_GB2312" w:hint="eastAsia"/>
          <w:sz w:val="32"/>
          <w:szCs w:val="32"/>
        </w:rPr>
        <w:t>北京群众艺术馆60多年的发展历程，从某个方面折射出北京市乃至全国几十年来群众文化事业的奋斗史。</w:t>
      </w:r>
    </w:p>
    <w:p w:rsidR="009A3EEA" w:rsidRPr="00CD0971" w:rsidRDefault="009A3EEA" w:rsidP="009A3EEA">
      <w:pPr>
        <w:spacing w:line="540" w:lineRule="exact"/>
        <w:rPr>
          <w:rFonts w:ascii="仿宋_GB2312" w:eastAsia="仿宋_GB2312"/>
          <w:sz w:val="32"/>
          <w:szCs w:val="32"/>
        </w:rPr>
      </w:pPr>
      <w:r w:rsidRPr="00CD0971">
        <w:rPr>
          <w:rFonts w:ascii="仿宋_GB2312" w:eastAsia="仿宋_GB2312" w:hint="eastAsia"/>
          <w:sz w:val="32"/>
          <w:szCs w:val="32"/>
        </w:rPr>
        <w:t>新中国初创，百废待兴。作为刚刚建立的首批群众艺术馆，北京群众艺术馆既无经验又无参考学习的目标，在经费短缺的情况下克服重重困难，白手起家，为全国群众艺术馆的初期建设提供了参考经验。在建馆初期的十余年中，北京群众艺术馆除了承担市级以上的大型活动任务以外，深入企业、农村,为基层服务是最大的亮点。当时的市长彭真同志直接关注该馆的建设与发展，文化部各级领导也大力支持。北京市的群众文化事业机构与市文联、市工会等紧密结合，扎根基层，广泛发动群众，在国内外都产生了重大影响。</w:t>
      </w:r>
    </w:p>
    <w:p w:rsidR="009A3EEA" w:rsidRPr="00CD0971" w:rsidRDefault="009A3EEA" w:rsidP="009A3EEA">
      <w:pPr>
        <w:spacing w:line="540" w:lineRule="exact"/>
        <w:rPr>
          <w:rFonts w:ascii="仿宋_GB2312" w:eastAsia="仿宋_GB2312"/>
          <w:sz w:val="32"/>
          <w:szCs w:val="32"/>
        </w:rPr>
      </w:pPr>
      <w:r w:rsidRPr="00CD0971">
        <w:rPr>
          <w:rFonts w:ascii="仿宋_GB2312" w:eastAsia="仿宋_GB2312" w:hint="eastAsia"/>
          <w:sz w:val="32"/>
          <w:szCs w:val="32"/>
        </w:rPr>
        <w:t>十年动乱期间，北京群众艺术馆遭受了严重挫折。1968年，北京群众艺术馆被正式取消，大批馆员下放劳动，全馆保存的十分珍贵的档案资料全部被销毁，全市群众文化事业处于瘫痪状态。原有的馆址被征用，从此开始了北京群众艺术馆数十年无馆址、多次搬迁的历史。</w:t>
      </w:r>
    </w:p>
    <w:p w:rsidR="009A3EEA" w:rsidRPr="00CD0971" w:rsidRDefault="009A3EEA" w:rsidP="009A3EEA">
      <w:pPr>
        <w:spacing w:line="540" w:lineRule="exact"/>
        <w:ind w:firstLineChars="200" w:firstLine="640"/>
        <w:rPr>
          <w:rFonts w:ascii="仿宋_GB2312" w:eastAsia="仿宋_GB2312"/>
          <w:sz w:val="32"/>
          <w:szCs w:val="32"/>
        </w:rPr>
      </w:pPr>
      <w:r w:rsidRPr="00CD0971">
        <w:rPr>
          <w:rFonts w:ascii="仿宋_GB2312" w:eastAsia="仿宋_GB2312" w:hint="eastAsia"/>
          <w:sz w:val="32"/>
          <w:szCs w:val="32"/>
        </w:rPr>
        <w:t>1979年1月，经北京市委批准，恢复北京群众艺术馆的机构建制，全馆工作人员24人。获得新生的北京群众艺术馆焕发出旺盛的生命力，将各区县文化馆紧密团结在一起，充分调动专业艺术团体的积极性，狠抓基础建设，通过开展大量的艺术培训、辅导活动和交流活动，采用将艺术家请进来和把骨干力量送进院校进修等方法，培养出一大批群众文化艺术人才，创办了《北京音乐报》；摄制了我国第一部由</w:t>
      </w:r>
      <w:r w:rsidRPr="00CD0971">
        <w:rPr>
          <w:rFonts w:ascii="仿宋_GB2312" w:eastAsia="仿宋_GB2312" w:hint="eastAsia"/>
          <w:sz w:val="32"/>
          <w:szCs w:val="32"/>
        </w:rPr>
        <w:lastRenderedPageBreak/>
        <w:t>群众文化工作者自主创编的电视剧《无名的花》，并协助燕山区文化局摄制了电视剧《家里的人》，这两部作品均在中央电视台播出，受到广泛好评，为北京市音像出版社的成立打下坚实的基础；北京市手风琴学校的成立，为全市群众艺术的普及和推广发挥了积极作用；北京市群众文化学会的建立，为推动全市群众文化理论建设起到重要作用；举办各类大型文化活动，包括大量的国际文化交流活动，打开了群众文化对外开放的大门。</w:t>
      </w:r>
    </w:p>
    <w:p w:rsidR="009A3EEA" w:rsidRPr="00CD0971" w:rsidRDefault="009A3EEA" w:rsidP="009A3EEA">
      <w:pPr>
        <w:spacing w:line="540" w:lineRule="exact"/>
        <w:ind w:firstLineChars="200" w:firstLine="640"/>
        <w:rPr>
          <w:rFonts w:ascii="仿宋_GB2312" w:eastAsia="仿宋_GB2312"/>
          <w:sz w:val="32"/>
          <w:szCs w:val="32"/>
        </w:rPr>
      </w:pPr>
      <w:r w:rsidRPr="00CD0971">
        <w:rPr>
          <w:rFonts w:ascii="仿宋_GB2312" w:eastAsia="仿宋_GB2312" w:hint="eastAsia"/>
          <w:sz w:val="32"/>
          <w:szCs w:val="32"/>
        </w:rPr>
        <w:t>20世纪80年代后期，经济建设是我国现代化建设的重点，在计划经济向市场经济转化初期，北京市的群众文化建设也受到很大影响，遇到了一些困难：缺少经费，人员短缺，没有活动场地。北京群众艺术馆的发展也随之进入到探索阶段。这个时期，该馆除了努力争取新馆舍的建设外，主要从四个方面进行了大胆的探索和实践：</w:t>
      </w:r>
    </w:p>
    <w:p w:rsidR="009A3EEA" w:rsidRPr="00CD0971" w:rsidRDefault="009A3EEA" w:rsidP="00101D79">
      <w:pPr>
        <w:spacing w:line="540" w:lineRule="exact"/>
        <w:ind w:firstLineChars="200" w:firstLine="643"/>
        <w:rPr>
          <w:rFonts w:ascii="仿宋_GB2312" w:eastAsia="仿宋_GB2312"/>
          <w:sz w:val="32"/>
          <w:szCs w:val="32"/>
        </w:rPr>
      </w:pPr>
      <w:r w:rsidRPr="00E21DB3">
        <w:rPr>
          <w:rFonts w:ascii="仿宋_GB2312" w:eastAsia="仿宋_GB2312" w:hint="eastAsia"/>
          <w:b/>
          <w:sz w:val="32"/>
          <w:szCs w:val="32"/>
        </w:rPr>
        <w:t>一是</w:t>
      </w:r>
      <w:r w:rsidRPr="00CD0971">
        <w:rPr>
          <w:rFonts w:ascii="仿宋_GB2312" w:eastAsia="仿宋_GB2312" w:hint="eastAsia"/>
          <w:sz w:val="32"/>
          <w:szCs w:val="32"/>
        </w:rPr>
        <w:t>馆内进行机制改革，由原来的大锅饭转变为岗位责任制，加强了馆内成员的角色意识，明确了全馆的努力方向。</w:t>
      </w:r>
      <w:r w:rsidRPr="00E21DB3">
        <w:rPr>
          <w:rFonts w:ascii="仿宋_GB2312" w:eastAsia="仿宋_GB2312" w:hint="eastAsia"/>
          <w:b/>
          <w:sz w:val="32"/>
          <w:szCs w:val="32"/>
        </w:rPr>
        <w:t>二是</w:t>
      </w:r>
      <w:r w:rsidRPr="00CD0971">
        <w:rPr>
          <w:rFonts w:ascii="仿宋_GB2312" w:eastAsia="仿宋_GB2312" w:hint="eastAsia"/>
          <w:sz w:val="32"/>
          <w:szCs w:val="32"/>
        </w:rPr>
        <w:t>用活动带生存，没有馆舍就走出去，通过大型活动来锻炼队伍,多次承担了中宣部、文化部和北京市交派的大型文化活动的组织工作。在首都国庆50周年、55周年等大型庆典活动中都发挥了重大作用，多人立功受奖，多次被评为“首都精神文明单位”。</w:t>
      </w:r>
      <w:r w:rsidRPr="00E21DB3">
        <w:rPr>
          <w:rFonts w:ascii="仿宋_GB2312" w:eastAsia="仿宋_GB2312" w:hint="eastAsia"/>
          <w:b/>
          <w:sz w:val="32"/>
          <w:szCs w:val="32"/>
        </w:rPr>
        <w:t>三是</w:t>
      </w:r>
      <w:r w:rsidRPr="00CD0971">
        <w:rPr>
          <w:rFonts w:ascii="仿宋_GB2312" w:eastAsia="仿宋_GB2312" w:hint="eastAsia"/>
          <w:sz w:val="32"/>
          <w:szCs w:val="32"/>
        </w:rPr>
        <w:t>将各区县文化馆工作纳入到本馆的发展规划中，以群众艺术馆为龙头，全市群文一盘棋，在朝阳区等四个区县文化馆设立了群众文化艺术基地。</w:t>
      </w:r>
      <w:r w:rsidRPr="00E21DB3">
        <w:rPr>
          <w:rFonts w:ascii="仿宋_GB2312" w:eastAsia="仿宋_GB2312" w:hint="eastAsia"/>
          <w:b/>
          <w:sz w:val="32"/>
          <w:szCs w:val="32"/>
        </w:rPr>
        <w:t>四是</w:t>
      </w:r>
      <w:r w:rsidRPr="00CD0971">
        <w:rPr>
          <w:rFonts w:ascii="仿宋_GB2312" w:eastAsia="仿宋_GB2312" w:hint="eastAsia"/>
          <w:sz w:val="32"/>
          <w:szCs w:val="32"/>
        </w:rPr>
        <w:t>在当时全国以文养文的大背景下，与西安、杭州、南京、开封、安阳、洛阳等市的群众艺术馆成立了“七大古都文化艺术有</w:t>
      </w:r>
      <w:r w:rsidRPr="00CD0971">
        <w:rPr>
          <w:rFonts w:ascii="仿宋_GB2312" w:eastAsia="仿宋_GB2312" w:hint="eastAsia"/>
          <w:sz w:val="32"/>
          <w:szCs w:val="32"/>
        </w:rPr>
        <w:lastRenderedPageBreak/>
        <w:t>限公司”，并开展了一系列的文化活动。“七大古都”是一次不成功的尝试，北京群众艺术馆从这一探索中，更加清醒和冷静地明确了群众文化应有的社会责任。</w:t>
      </w:r>
    </w:p>
    <w:p w:rsidR="009A3EEA" w:rsidRPr="00CD0971" w:rsidRDefault="009A3EEA" w:rsidP="009A3EEA">
      <w:pPr>
        <w:spacing w:line="540" w:lineRule="exact"/>
        <w:ind w:firstLineChars="200" w:firstLine="640"/>
        <w:rPr>
          <w:rFonts w:ascii="仿宋_GB2312" w:eastAsia="仿宋_GB2312"/>
          <w:sz w:val="32"/>
          <w:szCs w:val="32"/>
        </w:rPr>
      </w:pPr>
      <w:r w:rsidRPr="00CD0971">
        <w:rPr>
          <w:rFonts w:ascii="仿宋_GB2312" w:eastAsia="仿宋_GB2312" w:hint="eastAsia"/>
          <w:sz w:val="32"/>
          <w:szCs w:val="32"/>
        </w:rPr>
        <w:t>北京群众艺术馆在进入新世纪的10多年来，尽管受到各种条件的制约，依然租用馆舍办公，无法实现中央“免费开放”的要求，在全国四次文化馆评估中都没有参评，但是全馆职工本着对群众文化事业的热爱，大局为重，在奥运文化工作、国庆60周年、北京市文化对口援建工作、春雨工程等历次承办中央、北京市重大文化工作中圆满完成了任务，多次受到表彰。</w:t>
      </w:r>
    </w:p>
    <w:p w:rsidR="009A3EEA" w:rsidRPr="00CD0971" w:rsidRDefault="009A3EEA" w:rsidP="009A3EEA">
      <w:pPr>
        <w:spacing w:line="540" w:lineRule="exact"/>
        <w:rPr>
          <w:rFonts w:ascii="仿宋_GB2312" w:eastAsia="仿宋_GB2312"/>
          <w:sz w:val="32"/>
          <w:szCs w:val="32"/>
        </w:rPr>
      </w:pPr>
      <w:r w:rsidRPr="00CD0971">
        <w:rPr>
          <w:rFonts w:ascii="仿宋_GB2312" w:eastAsia="仿宋_GB2312" w:hint="eastAsia"/>
          <w:sz w:val="32"/>
          <w:szCs w:val="32"/>
        </w:rPr>
        <w:t xml:space="preserve">    从2013年开始，在北京市文化局的支持下，北京群众艺术馆牵头推动形成市级公益性文化活动品牌“首都市民系列文化活动”，23家市属委办局作为支持单位，为全市的文化活动搭建更广阔的展示平台，该系列活动已形成 “歌唱北京”“舞动北京”“戏聚北京”“艺韵北京”“影像北京”“阅读北京”六大品牌,进一步增加群众的广泛参与性，提升群众文化活动水平，形成全市公共文化建设合力。</w:t>
      </w:r>
    </w:p>
    <w:p w:rsidR="009A3EEA" w:rsidRPr="00CD0971" w:rsidRDefault="009A3EEA" w:rsidP="009A3EEA">
      <w:pPr>
        <w:spacing w:line="540" w:lineRule="exact"/>
        <w:rPr>
          <w:rFonts w:ascii="仿宋_GB2312" w:eastAsia="仿宋_GB2312"/>
          <w:sz w:val="32"/>
          <w:szCs w:val="32"/>
        </w:rPr>
      </w:pPr>
      <w:r w:rsidRPr="00CD0971">
        <w:rPr>
          <w:rFonts w:ascii="仿宋_GB2312" w:eastAsia="仿宋_GB2312" w:hint="eastAsia"/>
          <w:sz w:val="32"/>
          <w:szCs w:val="32"/>
        </w:rPr>
        <w:t>北京群众艺术馆创作、辅导的一批批群众文艺作品在历届群星奖中获奖，“艺众网”“文化志愿者体系建设”获得群星奖项目奖。同时，北京群众艺术馆积极组织全市群文系统参加中国群众文化学会、中国文化馆协会组织的群众文化论文评选，数百篇论文获奖发表，多次获得优秀组织奖，提高了全市从业人员的理论水平。</w:t>
      </w:r>
    </w:p>
    <w:p w:rsidR="009A3EEA" w:rsidRPr="00CD0971" w:rsidRDefault="009A3EEA" w:rsidP="009A3EEA">
      <w:pPr>
        <w:spacing w:line="540" w:lineRule="exact"/>
        <w:ind w:firstLineChars="200" w:firstLine="640"/>
        <w:rPr>
          <w:rFonts w:ascii="仿宋_GB2312" w:eastAsia="仿宋_GB2312"/>
          <w:sz w:val="32"/>
          <w:szCs w:val="32"/>
        </w:rPr>
      </w:pPr>
      <w:r w:rsidRPr="00CD0971">
        <w:rPr>
          <w:rFonts w:ascii="仿宋_GB2312" w:eastAsia="仿宋_GB2312" w:hint="eastAsia"/>
          <w:sz w:val="32"/>
          <w:szCs w:val="32"/>
        </w:rPr>
        <w:t>北京群众艺术馆馆办刊物为《首都公共文化》，该刊前身为创办于1993年的《北京大观园》，最初为综合性文艺刊</w:t>
      </w:r>
      <w:r w:rsidRPr="00CD0971">
        <w:rPr>
          <w:rFonts w:ascii="仿宋_GB2312" w:eastAsia="仿宋_GB2312" w:hint="eastAsia"/>
          <w:sz w:val="32"/>
          <w:szCs w:val="32"/>
        </w:rPr>
        <w:lastRenderedPageBreak/>
        <w:t>物。1997年，改为以群文理论研究为主的工作刊物，更名为《群文博览》。2007年，恢复为综合性文艺刊物。2012年，根据北京市委宣传部的指示，《群文博览》更名为《首都公共文化》，从2013年以后，正式由季刊改为月刊，印刷数量增到4000本。2004年，北京群众艺术馆开始着手进行网站的建设，2007年改版为“艺众网”，以“繁荣文艺、服务大众”为宗旨，受到广泛关注。</w:t>
      </w:r>
    </w:p>
    <w:p w:rsidR="009A3EEA" w:rsidRPr="00CD0971" w:rsidRDefault="009A3EEA" w:rsidP="009A3EEA">
      <w:pPr>
        <w:spacing w:line="540" w:lineRule="exact"/>
        <w:ind w:firstLineChars="200" w:firstLine="640"/>
        <w:rPr>
          <w:rFonts w:ascii="仿宋_GB2312" w:eastAsia="仿宋_GB2312"/>
          <w:sz w:val="32"/>
          <w:szCs w:val="32"/>
        </w:rPr>
      </w:pPr>
      <w:r w:rsidRPr="00CD0971">
        <w:rPr>
          <w:rFonts w:ascii="仿宋_GB2312" w:eastAsia="仿宋_GB2312" w:hint="eastAsia"/>
          <w:sz w:val="32"/>
          <w:szCs w:val="32"/>
        </w:rPr>
        <w:t>根据北京市文化局的工作安排，北京群众艺术馆今后将要在“四个中心”上下功夫，即：全市群众文化活动指导、创新中心；全市群众文化培训、辅导配送中心；全市文化骨干队伍建设、培育中心；全市群众文化理论研究、发布中心。在领导班子的带领下，全体员工团结协作，不断创新，继续发挥在全市群众文化艺术活动中的主导作用，成为公共文化服务体系建设一支中坚力量，努力发展成为北京市文化建设的主要阵地和精神文明建设的重要窗口。</w:t>
      </w:r>
    </w:p>
    <w:p w:rsidR="009A3EEA" w:rsidRPr="00CD0971" w:rsidRDefault="009A3EEA" w:rsidP="009A3EEA">
      <w:pPr>
        <w:spacing w:line="540" w:lineRule="exact"/>
        <w:rPr>
          <w:rFonts w:ascii="仿宋_GB2312" w:eastAsia="仿宋_GB2312"/>
          <w:sz w:val="32"/>
          <w:szCs w:val="32"/>
        </w:rPr>
      </w:pPr>
    </w:p>
    <w:p w:rsidR="009A3EEA" w:rsidRPr="00E21DB3" w:rsidRDefault="009A3EEA" w:rsidP="009A3EEA">
      <w:pPr>
        <w:spacing w:line="540" w:lineRule="exact"/>
        <w:rPr>
          <w:rFonts w:ascii="仿宋_GB2312" w:eastAsia="仿宋_GB2312"/>
          <w:sz w:val="32"/>
          <w:szCs w:val="32"/>
        </w:rPr>
      </w:pPr>
      <w:r w:rsidRPr="00CD0971">
        <w:rPr>
          <w:rFonts w:ascii="仿宋_GB2312" w:eastAsia="仿宋_GB2312" w:hint="eastAsia"/>
          <w:sz w:val="32"/>
          <w:szCs w:val="32"/>
        </w:rPr>
        <w:t>供稿单位：北京文化艺术活动中心（北京群众艺术馆、北京市大型文化活动办公室、北京市文化志愿者服务中心）</w:t>
      </w:r>
    </w:p>
    <w:p w:rsidR="009A3EEA" w:rsidRPr="00CD0971" w:rsidRDefault="009A3EEA" w:rsidP="009A3EEA">
      <w:pPr>
        <w:spacing w:line="540" w:lineRule="exact"/>
        <w:rPr>
          <w:rFonts w:ascii="仿宋_GB2312" w:eastAsia="仿宋_GB2312"/>
          <w:sz w:val="32"/>
          <w:szCs w:val="32"/>
        </w:rPr>
      </w:pPr>
      <w:r w:rsidRPr="00CD0971">
        <w:rPr>
          <w:rFonts w:ascii="仿宋_GB2312" w:eastAsia="仿宋_GB2312" w:hint="eastAsia"/>
          <w:sz w:val="32"/>
          <w:szCs w:val="32"/>
        </w:rPr>
        <w:t>执</w:t>
      </w:r>
      <w:r>
        <w:rPr>
          <w:rFonts w:ascii="仿宋_GB2312" w:eastAsia="仿宋_GB2312" w:hint="eastAsia"/>
          <w:sz w:val="32"/>
          <w:szCs w:val="32"/>
        </w:rPr>
        <w:t xml:space="preserve"> </w:t>
      </w:r>
      <w:r w:rsidRPr="00CD0971">
        <w:rPr>
          <w:rFonts w:ascii="仿宋_GB2312" w:eastAsia="仿宋_GB2312" w:hint="eastAsia"/>
          <w:sz w:val="32"/>
          <w:szCs w:val="32"/>
        </w:rPr>
        <w:t>笔</w:t>
      </w:r>
      <w:r>
        <w:rPr>
          <w:rFonts w:ascii="仿宋_GB2312" w:eastAsia="仿宋_GB2312" w:hint="eastAsia"/>
          <w:sz w:val="32"/>
          <w:szCs w:val="32"/>
        </w:rPr>
        <w:t xml:space="preserve"> </w:t>
      </w:r>
      <w:r w:rsidRPr="00CD0971">
        <w:rPr>
          <w:rFonts w:ascii="仿宋_GB2312" w:eastAsia="仿宋_GB2312" w:hint="eastAsia"/>
          <w:sz w:val="32"/>
          <w:szCs w:val="32"/>
        </w:rPr>
        <w:t>人：徐玲 (部分文字参考贾乃鼎《踏着时代的步伐前进》)</w:t>
      </w:r>
    </w:p>
    <w:p w:rsidR="009A3EEA" w:rsidRPr="00CD0971" w:rsidRDefault="009A3EEA" w:rsidP="009A3EEA">
      <w:pPr>
        <w:spacing w:line="540" w:lineRule="exact"/>
        <w:rPr>
          <w:rFonts w:ascii="仿宋_GB2312" w:eastAsia="仿宋_GB2312"/>
          <w:sz w:val="32"/>
          <w:szCs w:val="32"/>
        </w:rPr>
      </w:pPr>
      <w:r w:rsidRPr="00CD0971">
        <w:rPr>
          <w:rFonts w:ascii="仿宋_GB2312" w:eastAsia="仿宋_GB2312" w:hint="eastAsia"/>
          <w:sz w:val="32"/>
          <w:szCs w:val="32"/>
        </w:rPr>
        <w:t>联</w:t>
      </w:r>
      <w:r>
        <w:rPr>
          <w:rFonts w:ascii="仿宋_GB2312" w:eastAsia="仿宋_GB2312" w:hint="eastAsia"/>
          <w:sz w:val="32"/>
          <w:szCs w:val="32"/>
        </w:rPr>
        <w:t xml:space="preserve"> </w:t>
      </w:r>
      <w:r w:rsidRPr="00CD0971">
        <w:rPr>
          <w:rFonts w:ascii="仿宋_GB2312" w:eastAsia="仿宋_GB2312" w:hint="eastAsia"/>
          <w:sz w:val="32"/>
          <w:szCs w:val="32"/>
        </w:rPr>
        <w:t>系</w:t>
      </w:r>
      <w:r>
        <w:rPr>
          <w:rFonts w:ascii="仿宋_GB2312" w:eastAsia="仿宋_GB2312" w:hint="eastAsia"/>
          <w:sz w:val="32"/>
          <w:szCs w:val="32"/>
        </w:rPr>
        <w:t xml:space="preserve"> </w:t>
      </w:r>
      <w:r w:rsidRPr="00CD0971">
        <w:rPr>
          <w:rFonts w:ascii="仿宋_GB2312" w:eastAsia="仿宋_GB2312" w:hint="eastAsia"/>
          <w:sz w:val="32"/>
          <w:szCs w:val="32"/>
        </w:rPr>
        <w:t>人：徐玲</w:t>
      </w:r>
    </w:p>
    <w:p w:rsidR="009A3EEA" w:rsidRPr="00CD0971" w:rsidRDefault="009A3EEA" w:rsidP="009A3EEA">
      <w:pPr>
        <w:spacing w:line="540" w:lineRule="exact"/>
        <w:rPr>
          <w:rFonts w:ascii="仿宋_GB2312" w:eastAsia="仿宋_GB2312"/>
          <w:sz w:val="32"/>
          <w:szCs w:val="32"/>
        </w:rPr>
      </w:pPr>
      <w:r w:rsidRPr="00CD0971">
        <w:rPr>
          <w:rFonts w:ascii="仿宋_GB2312" w:eastAsia="仿宋_GB2312" w:hint="eastAsia"/>
          <w:sz w:val="32"/>
          <w:szCs w:val="32"/>
        </w:rPr>
        <w:t>职</w:t>
      </w:r>
      <w:r>
        <w:rPr>
          <w:rFonts w:ascii="仿宋_GB2312" w:eastAsia="仿宋_GB2312" w:hint="eastAsia"/>
          <w:sz w:val="32"/>
          <w:szCs w:val="32"/>
        </w:rPr>
        <w:t xml:space="preserve">    </w:t>
      </w:r>
      <w:r w:rsidRPr="00CD0971">
        <w:rPr>
          <w:rFonts w:ascii="仿宋_GB2312" w:eastAsia="仿宋_GB2312" w:hint="eastAsia"/>
          <w:sz w:val="32"/>
          <w:szCs w:val="32"/>
        </w:rPr>
        <w:t>务：理论调研部主任</w:t>
      </w:r>
    </w:p>
    <w:p w:rsidR="009A3EEA" w:rsidRPr="00E21DB3" w:rsidRDefault="009A3EEA" w:rsidP="009A3EEA">
      <w:pPr>
        <w:spacing w:line="540" w:lineRule="exact"/>
        <w:rPr>
          <w:rFonts w:ascii="仿宋_GB2312" w:eastAsia="仿宋_GB2312"/>
          <w:sz w:val="32"/>
          <w:szCs w:val="32"/>
        </w:rPr>
      </w:pPr>
      <w:r w:rsidRPr="00CD0971">
        <w:rPr>
          <w:rFonts w:ascii="仿宋_GB2312" w:eastAsia="仿宋_GB2312" w:hint="eastAsia"/>
          <w:sz w:val="32"/>
          <w:szCs w:val="32"/>
        </w:rPr>
        <w:t>电</w:t>
      </w:r>
      <w:r>
        <w:rPr>
          <w:rFonts w:ascii="仿宋_GB2312" w:eastAsia="仿宋_GB2312" w:hint="eastAsia"/>
          <w:sz w:val="32"/>
          <w:szCs w:val="32"/>
        </w:rPr>
        <w:t xml:space="preserve">    </w:t>
      </w:r>
      <w:r w:rsidRPr="00CD0971">
        <w:rPr>
          <w:rFonts w:ascii="仿宋_GB2312" w:eastAsia="仿宋_GB2312" w:hint="eastAsia"/>
          <w:sz w:val="32"/>
          <w:szCs w:val="32"/>
        </w:rPr>
        <w:t>话：</w:t>
      </w:r>
      <w:r>
        <w:rPr>
          <w:rFonts w:ascii="仿宋_GB2312" w:eastAsia="仿宋_GB2312" w:hint="eastAsia"/>
          <w:sz w:val="32"/>
          <w:szCs w:val="32"/>
        </w:rPr>
        <w:t>13</w:t>
      </w:r>
      <w:r w:rsidR="00101D79">
        <w:rPr>
          <w:rFonts w:ascii="仿宋_GB2312" w:eastAsia="仿宋_GB2312" w:hint="eastAsia"/>
          <w:sz w:val="32"/>
          <w:szCs w:val="32"/>
        </w:rPr>
        <w:t>9********</w:t>
      </w:r>
    </w:p>
    <w:p w:rsidR="009A3EEA" w:rsidRPr="00602D11" w:rsidRDefault="009A3EEA" w:rsidP="009A3EEA">
      <w:pPr>
        <w:spacing w:line="540" w:lineRule="exact"/>
        <w:rPr>
          <w:rFonts w:ascii="仿宋_GB2312" w:eastAsia="仿宋_GB2312"/>
          <w:sz w:val="32"/>
          <w:szCs w:val="32"/>
        </w:rPr>
      </w:pPr>
    </w:p>
    <w:p w:rsidR="00C9586D" w:rsidRDefault="00C9586D"/>
    <w:sectPr w:rsidR="00C9586D" w:rsidSect="00D8489F">
      <w:footerReference w:type="default" r:id="rId6"/>
      <w:footerReference w:type="first" r:id="rId7"/>
      <w:pgSz w:w="11906" w:h="16838"/>
      <w:pgMar w:top="1440" w:right="1800" w:bottom="1440" w:left="180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2C13" w:rsidRDefault="00CE2C13" w:rsidP="009A3EEA">
      <w:r>
        <w:separator/>
      </w:r>
    </w:p>
  </w:endnote>
  <w:endnote w:type="continuationSeparator" w:id="0">
    <w:p w:rsidR="00CE2C13" w:rsidRDefault="00CE2C13" w:rsidP="009A3EE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1" w:usb1="080E0000" w:usb2="00000010" w:usb3="00000000" w:csb0="00040000" w:csb1="00000000"/>
  </w:font>
  <w:font w:name="仿宋_GB2312">
    <w:altName w:val="黑体"/>
    <w:charset w:val="86"/>
    <w:family w:val="modern"/>
    <w:pitch w:val="fixed"/>
    <w:sig w:usb0="00000001" w:usb1="080E0000" w:usb2="00000010" w:usb3="00000000" w:csb0="00040000" w:csb1="00000000"/>
  </w:font>
  <w:font w:name="Calibri Light">
    <w:altName w:val="Calibri"/>
    <w:charset w:val="00"/>
    <w:family w:val="auto"/>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2557686"/>
      <w:docPartObj>
        <w:docPartGallery w:val="Page Numbers (Bottom of Page)"/>
        <w:docPartUnique/>
      </w:docPartObj>
    </w:sdtPr>
    <w:sdtContent>
      <w:p w:rsidR="00D8489F" w:rsidRDefault="00A941E9">
        <w:pPr>
          <w:pStyle w:val="a4"/>
          <w:jc w:val="center"/>
        </w:pPr>
        <w:r>
          <w:fldChar w:fldCharType="begin"/>
        </w:r>
        <w:r w:rsidR="008E6A7A">
          <w:instrText>PAGE   \* MERGEFORMAT</w:instrText>
        </w:r>
        <w:r>
          <w:fldChar w:fldCharType="separate"/>
        </w:r>
        <w:r w:rsidR="00101D79" w:rsidRPr="00101D79">
          <w:rPr>
            <w:noProof/>
            <w:lang w:val="zh-CN"/>
          </w:rPr>
          <w:t>5</w:t>
        </w:r>
        <w:r>
          <w:fldChar w:fldCharType="end"/>
        </w:r>
      </w:p>
    </w:sdtContent>
  </w:sdt>
  <w:p w:rsidR="00602D11" w:rsidRDefault="00CE2C1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2044106"/>
      <w:docPartObj>
        <w:docPartGallery w:val="Page Numbers (Bottom of Page)"/>
        <w:docPartUnique/>
      </w:docPartObj>
    </w:sdtPr>
    <w:sdtContent>
      <w:p w:rsidR="009A3EEA" w:rsidRDefault="00A941E9">
        <w:pPr>
          <w:pStyle w:val="a4"/>
          <w:jc w:val="center"/>
        </w:pPr>
        <w:r>
          <w:fldChar w:fldCharType="begin"/>
        </w:r>
        <w:r w:rsidR="009A3EEA">
          <w:instrText>PAGE   \* MERGEFORMAT</w:instrText>
        </w:r>
        <w:r>
          <w:fldChar w:fldCharType="separate"/>
        </w:r>
        <w:r w:rsidR="00101D79" w:rsidRPr="00101D79">
          <w:rPr>
            <w:noProof/>
            <w:lang w:val="zh-CN"/>
          </w:rPr>
          <w:t>1</w:t>
        </w:r>
        <w:r>
          <w:fldChar w:fldCharType="end"/>
        </w:r>
      </w:p>
    </w:sdtContent>
  </w:sdt>
  <w:p w:rsidR="00063BDF" w:rsidRPr="00063BDF" w:rsidRDefault="00CE2C13" w:rsidP="009A3EEA">
    <w:pPr>
      <w:pStyle w:val="a4"/>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2C13" w:rsidRDefault="00CE2C13" w:rsidP="009A3EEA">
      <w:r>
        <w:separator/>
      </w:r>
    </w:p>
  </w:footnote>
  <w:footnote w:type="continuationSeparator" w:id="0">
    <w:p w:rsidR="00CE2C13" w:rsidRDefault="00CE2C13" w:rsidP="009A3EE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B2253"/>
    <w:rsid w:val="0006140E"/>
    <w:rsid w:val="00101D79"/>
    <w:rsid w:val="004B35D7"/>
    <w:rsid w:val="008057D5"/>
    <w:rsid w:val="00822B2A"/>
    <w:rsid w:val="008E6A7A"/>
    <w:rsid w:val="009A3EEA"/>
    <w:rsid w:val="00A941E9"/>
    <w:rsid w:val="00C9586D"/>
    <w:rsid w:val="00CE2C13"/>
    <w:rsid w:val="00EB225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EEA"/>
    <w:pPr>
      <w:widowControl w:val="0"/>
      <w:jc w:val="both"/>
    </w:pPr>
    <w:rPr>
      <w:rFonts w:ascii="Times New Roman" w:eastAsia="宋体" w:hAnsi="Times New Roman"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3EE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A3EEA"/>
    <w:rPr>
      <w:sz w:val="18"/>
      <w:szCs w:val="18"/>
    </w:rPr>
  </w:style>
  <w:style w:type="paragraph" w:styleId="a4">
    <w:name w:val="footer"/>
    <w:basedOn w:val="a"/>
    <w:link w:val="Char0"/>
    <w:uiPriority w:val="99"/>
    <w:unhideWhenUsed/>
    <w:rsid w:val="009A3EE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A3EEA"/>
    <w:rPr>
      <w:sz w:val="18"/>
      <w:szCs w:val="18"/>
    </w:rPr>
  </w:style>
  <w:style w:type="paragraph" w:styleId="a5">
    <w:name w:val="Normal (Web)"/>
    <w:basedOn w:val="a"/>
    <w:qFormat/>
    <w:rsid w:val="009A3EEA"/>
    <w:rPr>
      <w:rFonts w:asciiTheme="minorHAnsi" w:eastAsiaTheme="minorEastAsia" w:hAnsiTheme="minorHAnsi" w:cstheme="minorBidi"/>
      <w:sz w:val="24"/>
      <w:szCs w:val="24"/>
    </w:rPr>
  </w:style>
  <w:style w:type="paragraph" w:styleId="a6">
    <w:name w:val="Balloon Text"/>
    <w:basedOn w:val="a"/>
    <w:link w:val="Char1"/>
    <w:uiPriority w:val="99"/>
    <w:semiHidden/>
    <w:unhideWhenUsed/>
    <w:rsid w:val="009A3EEA"/>
    <w:rPr>
      <w:sz w:val="18"/>
      <w:szCs w:val="18"/>
    </w:rPr>
  </w:style>
  <w:style w:type="character" w:customStyle="1" w:styleId="Char1">
    <w:name w:val="批注框文本 Char"/>
    <w:basedOn w:val="a0"/>
    <w:link w:val="a6"/>
    <w:uiPriority w:val="99"/>
    <w:semiHidden/>
    <w:rsid w:val="009A3EEA"/>
    <w:rPr>
      <w:rFonts w:ascii="Times New Roman" w:eastAsia="宋体" w:hAnsi="Times New Roman" w:cs="Calibri"/>
      <w:sz w:val="18"/>
      <w:szCs w:val="18"/>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440</Words>
  <Characters>2510</Characters>
  <Application>Microsoft Office Word</Application>
  <DocSecurity>0</DocSecurity>
  <Lines>20</Lines>
  <Paragraphs>5</Paragraphs>
  <ScaleCrop>false</ScaleCrop>
  <HeadingPairs>
    <vt:vector size="2" baseType="variant">
      <vt:variant>
        <vt:lpstr>标题</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lidou</dc:creator>
  <cp:keywords/>
  <dc:description/>
  <cp:lastModifiedBy>Administrator</cp:lastModifiedBy>
  <cp:revision>3</cp:revision>
  <cp:lastPrinted>2017-06-22T06:30:00Z</cp:lastPrinted>
  <dcterms:created xsi:type="dcterms:W3CDTF">2017-06-22T08:34:00Z</dcterms:created>
  <dcterms:modified xsi:type="dcterms:W3CDTF">2017-06-29T08:30:00Z</dcterms:modified>
</cp:coreProperties>
</file>